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A2" w:rsidRDefault="00F104A2" w:rsidP="001977FA">
      <w:pPr>
        <w:jc w:val="center"/>
        <w:rPr>
          <w:rFonts w:ascii="Arial" w:hAnsi="Arial" w:cs="Arial"/>
          <w:b/>
        </w:rPr>
      </w:pPr>
      <w:r w:rsidRPr="001977FA">
        <w:rPr>
          <w:rFonts w:ascii="Arial" w:hAnsi="Arial" w:cs="Arial"/>
          <w:b/>
        </w:rPr>
        <w:t>PRESS RELEASE</w:t>
      </w:r>
    </w:p>
    <w:p w:rsidR="00F30F24" w:rsidRDefault="00F30F24" w:rsidP="001977FA">
      <w:pPr>
        <w:jc w:val="center"/>
        <w:rPr>
          <w:rFonts w:ascii="Arial" w:hAnsi="Arial" w:cs="Arial"/>
          <w:b/>
        </w:rPr>
      </w:pPr>
    </w:p>
    <w:p w:rsidR="00F30F24" w:rsidRPr="001977FA" w:rsidRDefault="00F30F24" w:rsidP="001977FA">
      <w:pPr>
        <w:jc w:val="center"/>
        <w:rPr>
          <w:rFonts w:ascii="Arial" w:hAnsi="Arial" w:cs="Arial"/>
          <w:b/>
        </w:rPr>
      </w:pPr>
    </w:p>
    <w:p w:rsidR="00F104A2" w:rsidRPr="00B62294" w:rsidRDefault="001B74AD">
      <w:pPr>
        <w:rPr>
          <w:rFonts w:ascii="Arial" w:hAnsi="Arial" w:cs="Arial"/>
          <w:b/>
        </w:rPr>
      </w:pPr>
      <w:r w:rsidRPr="00B62294">
        <w:rPr>
          <w:rFonts w:ascii="Arial" w:hAnsi="Arial" w:cs="Arial"/>
        </w:rPr>
        <w:t>T</w:t>
      </w:r>
      <w:r w:rsidR="00F104A2" w:rsidRPr="00B62294">
        <w:rPr>
          <w:rFonts w:ascii="Arial" w:hAnsi="Arial" w:cs="Arial"/>
        </w:rPr>
        <w:t>he</w:t>
      </w:r>
      <w:r w:rsidRPr="00B62294">
        <w:rPr>
          <w:rFonts w:ascii="Arial" w:hAnsi="Arial" w:cs="Arial"/>
        </w:rPr>
        <w:t xml:space="preserve"> </w:t>
      </w:r>
      <w:r w:rsidR="00F104A2" w:rsidRPr="00B62294">
        <w:rPr>
          <w:rFonts w:ascii="Arial" w:hAnsi="Arial" w:cs="Arial"/>
          <w:b/>
        </w:rPr>
        <w:t>Colorado Securities Industry Symposium</w:t>
      </w:r>
      <w:r w:rsidRPr="00B62294">
        <w:rPr>
          <w:rFonts w:ascii="Arial" w:hAnsi="Arial" w:cs="Arial"/>
          <w:b/>
        </w:rPr>
        <w:t xml:space="preserve"> </w:t>
      </w:r>
      <w:r w:rsidRPr="00B62294">
        <w:rPr>
          <w:rFonts w:ascii="Arial" w:hAnsi="Arial" w:cs="Arial"/>
        </w:rPr>
        <w:t xml:space="preserve">was held on </w:t>
      </w:r>
      <w:r w:rsidRPr="00B62294">
        <w:rPr>
          <w:rFonts w:ascii="Arial" w:hAnsi="Arial" w:cs="Arial"/>
        </w:rPr>
        <w:t>September 24</w:t>
      </w:r>
      <w:r w:rsidRPr="00B62294">
        <w:rPr>
          <w:rFonts w:ascii="Arial" w:hAnsi="Arial" w:cs="Arial"/>
          <w:vertAlign w:val="superscript"/>
        </w:rPr>
        <w:t>th</w:t>
      </w:r>
      <w:r w:rsidRPr="00B62294">
        <w:rPr>
          <w:rFonts w:ascii="Arial" w:hAnsi="Arial" w:cs="Arial"/>
          <w:vertAlign w:val="superscript"/>
        </w:rPr>
        <w:t>.</w:t>
      </w:r>
    </w:p>
    <w:p w:rsidR="00F104A2" w:rsidRPr="00B62294" w:rsidRDefault="00F104A2">
      <w:pPr>
        <w:rPr>
          <w:rFonts w:ascii="Arial" w:hAnsi="Arial" w:cs="Arial"/>
        </w:rPr>
      </w:pPr>
      <w:r w:rsidRPr="00B62294">
        <w:rPr>
          <w:rFonts w:ascii="Arial" w:hAnsi="Arial" w:cs="Arial"/>
        </w:rPr>
        <w:t xml:space="preserve">The intention of this program was to provide vital education for combating the ever-growing issue of </w:t>
      </w:r>
      <w:r w:rsidRPr="00B62294">
        <w:rPr>
          <w:rFonts w:ascii="Arial" w:hAnsi="Arial" w:cs="Arial"/>
          <w:b/>
        </w:rPr>
        <w:t>investment fraud targeting the senior citizen community</w:t>
      </w:r>
      <w:r w:rsidRPr="00B62294">
        <w:rPr>
          <w:rFonts w:ascii="Arial" w:hAnsi="Arial" w:cs="Arial"/>
        </w:rPr>
        <w:t xml:space="preserve"> and was presented by the following top industry regulators:</w:t>
      </w:r>
    </w:p>
    <w:p w:rsidR="00F104A2" w:rsidRPr="00B62294" w:rsidRDefault="000176E4">
      <w:pPr>
        <w:rPr>
          <w:rFonts w:ascii="Arial" w:hAnsi="Arial" w:cs="Arial"/>
        </w:rPr>
      </w:pPr>
      <w:r w:rsidRPr="00B62294">
        <w:rPr>
          <w:rFonts w:ascii="Arial" w:hAnsi="Arial" w:cs="Arial"/>
        </w:rPr>
        <w:t>Gerald Rome – Colorado Securities Commission</w:t>
      </w:r>
    </w:p>
    <w:p w:rsidR="000176E4" w:rsidRPr="00B62294" w:rsidRDefault="000176E4">
      <w:pPr>
        <w:rPr>
          <w:rFonts w:ascii="Arial" w:hAnsi="Arial" w:cs="Arial"/>
        </w:rPr>
      </w:pPr>
      <w:r w:rsidRPr="00B62294">
        <w:rPr>
          <w:rFonts w:ascii="Arial" w:hAnsi="Arial" w:cs="Arial"/>
        </w:rPr>
        <w:t xml:space="preserve">Rebecca </w:t>
      </w:r>
      <w:proofErr w:type="spellStart"/>
      <w:r w:rsidRPr="00B62294">
        <w:rPr>
          <w:rFonts w:ascii="Arial" w:hAnsi="Arial" w:cs="Arial"/>
        </w:rPr>
        <w:t>Franiscus</w:t>
      </w:r>
      <w:proofErr w:type="spellEnd"/>
      <w:r w:rsidRPr="00B62294">
        <w:rPr>
          <w:rFonts w:ascii="Arial" w:hAnsi="Arial" w:cs="Arial"/>
        </w:rPr>
        <w:t>- Senior Counsel US Securities and Exchange</w:t>
      </w:r>
    </w:p>
    <w:p w:rsidR="000176E4" w:rsidRPr="00B62294" w:rsidRDefault="000176E4">
      <w:pPr>
        <w:rPr>
          <w:rFonts w:ascii="Arial" w:hAnsi="Arial" w:cs="Arial"/>
        </w:rPr>
      </w:pPr>
      <w:r w:rsidRPr="00B62294">
        <w:rPr>
          <w:rFonts w:ascii="Arial" w:hAnsi="Arial" w:cs="Arial"/>
        </w:rPr>
        <w:t>Sean Clifford –First Assistant Attorney General Colorado</w:t>
      </w:r>
    </w:p>
    <w:p w:rsidR="001B74AD" w:rsidRPr="00B62294" w:rsidRDefault="000176E4">
      <w:pPr>
        <w:rPr>
          <w:rFonts w:ascii="Arial" w:hAnsi="Arial" w:cs="Arial"/>
        </w:rPr>
      </w:pPr>
      <w:r w:rsidRPr="00B62294">
        <w:rPr>
          <w:rFonts w:ascii="Arial" w:hAnsi="Arial" w:cs="Arial"/>
        </w:rPr>
        <w:t>This panel of individuals had tremendous insight and knowledge that I would like to not only pass along</w:t>
      </w:r>
      <w:r w:rsidR="001B74AD" w:rsidRPr="00B62294">
        <w:rPr>
          <w:rFonts w:ascii="Arial" w:hAnsi="Arial" w:cs="Arial"/>
        </w:rPr>
        <w:t xml:space="preserve"> and share with you</w:t>
      </w:r>
      <w:r w:rsidRPr="00B62294">
        <w:rPr>
          <w:rFonts w:ascii="Arial" w:hAnsi="Arial" w:cs="Arial"/>
        </w:rPr>
        <w:t xml:space="preserve"> but </w:t>
      </w:r>
      <w:r w:rsidR="001B74AD" w:rsidRPr="00B62294">
        <w:rPr>
          <w:rFonts w:ascii="Arial" w:hAnsi="Arial" w:cs="Arial"/>
        </w:rPr>
        <w:t xml:space="preserve">take this opportunity to start </w:t>
      </w:r>
      <w:r w:rsidRPr="00B62294">
        <w:rPr>
          <w:rFonts w:ascii="Arial" w:hAnsi="Arial" w:cs="Arial"/>
        </w:rPr>
        <w:t>the conversation</w:t>
      </w:r>
      <w:r w:rsidR="001B74AD" w:rsidRPr="00B62294">
        <w:rPr>
          <w:rFonts w:ascii="Arial" w:hAnsi="Arial" w:cs="Arial"/>
        </w:rPr>
        <w:t xml:space="preserve"> as it pertains to each of you individually.</w:t>
      </w:r>
    </w:p>
    <w:p w:rsidR="000176E4" w:rsidRPr="00B62294" w:rsidRDefault="000176E4" w:rsidP="00F30F24">
      <w:pPr>
        <w:jc w:val="center"/>
        <w:rPr>
          <w:rFonts w:cs="Arial"/>
          <w:b/>
          <w:i/>
        </w:rPr>
      </w:pPr>
      <w:r w:rsidRPr="00B62294">
        <w:rPr>
          <w:rFonts w:ascii="Arial" w:hAnsi="Arial" w:cs="Arial"/>
          <w:b/>
          <w:i/>
        </w:rPr>
        <w:t>Summary Highlights:</w:t>
      </w:r>
    </w:p>
    <w:p w:rsidR="005D045E" w:rsidRPr="00F30F24" w:rsidRDefault="001977FA">
      <w:pPr>
        <w:rPr>
          <w:rFonts w:cs="Arial"/>
          <w:b/>
        </w:rPr>
      </w:pPr>
      <w:r w:rsidRPr="00F30F24">
        <w:rPr>
          <w:rFonts w:cs="Arial"/>
          <w:b/>
        </w:rPr>
        <w:t>PROPERLY LICENSED, EXPERIENCE AND IN GOOD STANDING “PROFESSIONALS”</w:t>
      </w:r>
    </w:p>
    <w:p w:rsidR="00B62294" w:rsidRDefault="000176E4" w:rsidP="0098204B">
      <w:pPr>
        <w:pStyle w:val="ListParagraph"/>
        <w:numPr>
          <w:ilvl w:val="0"/>
          <w:numId w:val="2"/>
        </w:numPr>
        <w:rPr>
          <w:rFonts w:ascii="Arial" w:hAnsi="Arial" w:cs="Arial"/>
        </w:rPr>
      </w:pPr>
      <w:r w:rsidRPr="00B62294">
        <w:rPr>
          <w:rFonts w:ascii="Arial" w:hAnsi="Arial" w:cs="Arial"/>
        </w:rPr>
        <w:t xml:space="preserve">Beware of professionals who are NOT licensed. Please run a broker check prior to working with any financial professional. It’s easy! </w:t>
      </w:r>
      <w:r w:rsidR="00653617" w:rsidRPr="00B62294">
        <w:rPr>
          <w:rFonts w:ascii="Arial" w:hAnsi="Arial" w:cs="Arial"/>
        </w:rPr>
        <w:t xml:space="preserve">Go to </w:t>
      </w:r>
      <w:hyperlink r:id="rId8" w:history="1">
        <w:r w:rsidR="00653617" w:rsidRPr="00B62294">
          <w:rPr>
            <w:rStyle w:val="Hyperlink"/>
            <w:rFonts w:ascii="Arial" w:hAnsi="Arial" w:cs="Arial"/>
          </w:rPr>
          <w:t>http://www.finra.org/</w:t>
        </w:r>
      </w:hyperlink>
      <w:r w:rsidR="00653617" w:rsidRPr="00B62294">
        <w:rPr>
          <w:rFonts w:ascii="Arial" w:hAnsi="Arial" w:cs="Arial"/>
        </w:rPr>
        <w:t xml:space="preserve"> and enter </w:t>
      </w:r>
      <w:r w:rsidR="001B74AD" w:rsidRPr="00B62294">
        <w:rPr>
          <w:rFonts w:ascii="Arial" w:hAnsi="Arial" w:cs="Arial"/>
        </w:rPr>
        <w:t>t</w:t>
      </w:r>
      <w:r w:rsidR="00653617" w:rsidRPr="00B62294">
        <w:rPr>
          <w:rFonts w:ascii="Arial" w:hAnsi="Arial" w:cs="Arial"/>
        </w:rPr>
        <w:t xml:space="preserve">he professional’s name. According to </w:t>
      </w:r>
    </w:p>
    <w:p w:rsidR="00B62294" w:rsidRDefault="00B62294" w:rsidP="00B62294">
      <w:pPr>
        <w:pStyle w:val="ListParagraph"/>
        <w:ind w:left="360"/>
        <w:rPr>
          <w:rFonts w:ascii="Arial" w:hAnsi="Arial" w:cs="Arial"/>
        </w:rPr>
      </w:pPr>
      <w:proofErr w:type="gramStart"/>
      <w:r>
        <w:rPr>
          <w:rFonts w:ascii="Arial" w:hAnsi="Arial" w:cs="Arial"/>
        </w:rPr>
        <w:t>t</w:t>
      </w:r>
      <w:r w:rsidR="00653617" w:rsidRPr="00B62294">
        <w:rPr>
          <w:rFonts w:ascii="Arial" w:hAnsi="Arial" w:cs="Arial"/>
        </w:rPr>
        <w:t>he</w:t>
      </w:r>
      <w:proofErr w:type="gramEnd"/>
      <w:r w:rsidR="00653617" w:rsidRPr="00B62294">
        <w:rPr>
          <w:rFonts w:ascii="Arial" w:hAnsi="Arial" w:cs="Arial"/>
        </w:rPr>
        <w:t xml:space="preserve"> panel</w:t>
      </w:r>
      <w:r w:rsidR="00B84AEE" w:rsidRPr="00B62294">
        <w:rPr>
          <w:rFonts w:ascii="Arial" w:hAnsi="Arial" w:cs="Arial"/>
        </w:rPr>
        <w:t>,</w:t>
      </w:r>
      <w:r w:rsidR="00653617" w:rsidRPr="00B62294">
        <w:rPr>
          <w:rFonts w:ascii="Arial" w:hAnsi="Arial" w:cs="Arial"/>
        </w:rPr>
        <w:t xml:space="preserve"> 80% of the </w:t>
      </w:r>
      <w:r w:rsidR="001B74AD" w:rsidRPr="00B62294">
        <w:rPr>
          <w:rFonts w:ascii="Arial" w:hAnsi="Arial" w:cs="Arial"/>
        </w:rPr>
        <w:t>fraud is the result of</w:t>
      </w:r>
      <w:r w:rsidR="00653617" w:rsidRPr="00B62294">
        <w:rPr>
          <w:rFonts w:ascii="Arial" w:hAnsi="Arial" w:cs="Arial"/>
        </w:rPr>
        <w:t xml:space="preserve"> </w:t>
      </w:r>
      <w:r w:rsidR="00B84AEE" w:rsidRPr="00B62294">
        <w:rPr>
          <w:rFonts w:ascii="Arial" w:hAnsi="Arial" w:cs="Arial"/>
        </w:rPr>
        <w:t>non-licensed individuals.</w:t>
      </w:r>
    </w:p>
    <w:p w:rsidR="000176E4" w:rsidRPr="00B62294" w:rsidRDefault="001B74AD" w:rsidP="00B62294">
      <w:pPr>
        <w:pStyle w:val="ListParagraph"/>
        <w:ind w:left="360"/>
        <w:rPr>
          <w:rFonts w:ascii="Arial" w:hAnsi="Arial" w:cs="Arial"/>
        </w:rPr>
      </w:pPr>
      <w:r w:rsidRPr="00B62294">
        <w:rPr>
          <w:rFonts w:ascii="Arial" w:hAnsi="Arial" w:cs="Arial"/>
          <w:noProof/>
        </w:rPr>
        <w:t xml:space="preserve"> </w:t>
      </w:r>
      <w:r w:rsidRPr="00B62294">
        <w:rPr>
          <w:noProof/>
        </w:rPr>
        <w:drawing>
          <wp:inline distT="0" distB="0" distL="0" distR="0" wp14:anchorId="50B275E5" wp14:editId="6961B4DF">
            <wp:extent cx="1475039" cy="117783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4D5C0.tmp"/>
                    <pic:cNvPicPr/>
                  </pic:nvPicPr>
                  <pic:blipFill>
                    <a:blip r:embed="rId9">
                      <a:extLst>
                        <a:ext uri="{28A0092B-C50C-407E-A947-70E740481C1C}">
                          <a14:useLocalDpi xmlns:a14="http://schemas.microsoft.com/office/drawing/2010/main" val="0"/>
                        </a:ext>
                      </a:extLst>
                    </a:blip>
                    <a:stretch>
                      <a:fillRect/>
                    </a:stretch>
                  </pic:blipFill>
                  <pic:spPr>
                    <a:xfrm>
                      <a:off x="0" y="0"/>
                      <a:ext cx="1475245" cy="1177995"/>
                    </a:xfrm>
                    <a:prstGeom prst="rect">
                      <a:avLst/>
                    </a:prstGeom>
                  </pic:spPr>
                </pic:pic>
              </a:graphicData>
            </a:graphic>
          </wp:inline>
        </w:drawing>
      </w:r>
    </w:p>
    <w:p w:rsidR="001977FA" w:rsidRDefault="001977FA" w:rsidP="008178A3">
      <w:pPr>
        <w:rPr>
          <w:rFonts w:ascii="Arial" w:hAnsi="Arial" w:cs="Arial"/>
        </w:rPr>
      </w:pPr>
    </w:p>
    <w:p w:rsidR="001977FA" w:rsidRPr="001977FA" w:rsidRDefault="001977FA" w:rsidP="008178A3">
      <w:pPr>
        <w:rPr>
          <w:rFonts w:cs="Arial"/>
          <w:b/>
          <w:sz w:val="24"/>
          <w:szCs w:val="24"/>
        </w:rPr>
      </w:pPr>
      <w:r w:rsidRPr="001977FA">
        <w:rPr>
          <w:rFonts w:cs="Arial"/>
          <w:b/>
          <w:sz w:val="24"/>
          <w:szCs w:val="24"/>
        </w:rPr>
        <w:t>SENIOR FRAUD</w:t>
      </w:r>
    </w:p>
    <w:p w:rsidR="008178A3" w:rsidRPr="00B62294" w:rsidRDefault="008178A3" w:rsidP="008178A3">
      <w:pPr>
        <w:rPr>
          <w:rFonts w:ascii="Arial" w:hAnsi="Arial" w:cs="Arial"/>
        </w:rPr>
      </w:pPr>
      <w:r w:rsidRPr="00B62294">
        <w:rPr>
          <w:rFonts w:ascii="Arial" w:hAnsi="Arial" w:cs="Arial"/>
        </w:rPr>
        <w:t>The committee was clear about one message “SENIORS HAVE A LARGE TARGET ON THEIR BACK.”</w:t>
      </w:r>
      <w:r w:rsidR="00B62294" w:rsidRPr="00B62294">
        <w:rPr>
          <w:rFonts w:ascii="Arial" w:hAnsi="Arial" w:cs="Arial"/>
        </w:rPr>
        <w:t xml:space="preserve"> Primary reasons</w:t>
      </w:r>
      <w:r w:rsidR="002E5717" w:rsidRPr="00B62294">
        <w:rPr>
          <w:rFonts w:ascii="Arial" w:hAnsi="Arial" w:cs="Arial"/>
        </w:rPr>
        <w:t xml:space="preserve">: </w:t>
      </w:r>
      <w:r w:rsidR="00B62294" w:rsidRPr="00B62294">
        <w:rPr>
          <w:rFonts w:ascii="Arial" w:hAnsi="Arial" w:cs="Arial"/>
        </w:rPr>
        <w:t>The sheer number of Boomers Retiring, Impacts of Dementia coupled with amount of controlled wealth within this demographic.</w:t>
      </w:r>
    </w:p>
    <w:p w:rsidR="008178A3" w:rsidRPr="00B62294" w:rsidRDefault="0098204B">
      <w:pPr>
        <w:rPr>
          <w:rFonts w:ascii="Arial" w:hAnsi="Arial" w:cs="Arial"/>
        </w:rPr>
      </w:pPr>
      <w:r w:rsidRPr="00B62294">
        <w:rPr>
          <w:rFonts w:ascii="Arial" w:hAnsi="Arial" w:cs="Arial"/>
        </w:rPr>
        <w:t xml:space="preserve">I </w:t>
      </w:r>
      <w:r w:rsidR="00B62294" w:rsidRPr="00B62294">
        <w:rPr>
          <w:rFonts w:ascii="Arial" w:hAnsi="Arial" w:cs="Arial"/>
        </w:rPr>
        <w:t xml:space="preserve">have </w:t>
      </w:r>
      <w:r w:rsidRPr="00B62294">
        <w:rPr>
          <w:rFonts w:ascii="Arial" w:hAnsi="Arial" w:cs="Arial"/>
        </w:rPr>
        <w:t>found thi</w:t>
      </w:r>
      <w:r w:rsidR="008178A3" w:rsidRPr="00B62294">
        <w:rPr>
          <w:rFonts w:ascii="Arial" w:hAnsi="Arial" w:cs="Arial"/>
        </w:rPr>
        <w:t xml:space="preserve">s information </w:t>
      </w:r>
      <w:r w:rsidR="00B62294" w:rsidRPr="00B62294">
        <w:rPr>
          <w:rFonts w:ascii="Arial" w:hAnsi="Arial" w:cs="Arial"/>
        </w:rPr>
        <w:t xml:space="preserve">to be </w:t>
      </w:r>
      <w:r w:rsidR="008178A3" w:rsidRPr="00B62294">
        <w:rPr>
          <w:rFonts w:ascii="Arial" w:hAnsi="Arial" w:cs="Arial"/>
        </w:rPr>
        <w:t>consistent</w:t>
      </w:r>
      <w:r w:rsidR="00B62294" w:rsidRPr="00B62294">
        <w:rPr>
          <w:rFonts w:ascii="Arial" w:hAnsi="Arial" w:cs="Arial"/>
        </w:rPr>
        <w:t xml:space="preserve"> within my own practice</w:t>
      </w:r>
      <w:r w:rsidR="00B62294">
        <w:rPr>
          <w:rFonts w:ascii="Arial" w:hAnsi="Arial" w:cs="Arial"/>
        </w:rPr>
        <w:t xml:space="preserve">. For example, </w:t>
      </w:r>
      <w:r w:rsidR="00B62294" w:rsidRPr="00B62294">
        <w:rPr>
          <w:rFonts w:ascii="Arial" w:hAnsi="Arial" w:cs="Arial"/>
        </w:rPr>
        <w:t>clients</w:t>
      </w:r>
      <w:r w:rsidR="008178A3" w:rsidRPr="00B62294">
        <w:rPr>
          <w:rFonts w:ascii="Arial" w:hAnsi="Arial" w:cs="Arial"/>
        </w:rPr>
        <w:t xml:space="preserve"> </w:t>
      </w:r>
      <w:r w:rsidR="00B62294">
        <w:rPr>
          <w:rFonts w:ascii="Arial" w:hAnsi="Arial" w:cs="Arial"/>
        </w:rPr>
        <w:t>have reported a</w:t>
      </w:r>
      <w:r w:rsidR="008178A3" w:rsidRPr="00B62294">
        <w:rPr>
          <w:rFonts w:ascii="Arial" w:hAnsi="Arial" w:cs="Arial"/>
        </w:rPr>
        <w:t xml:space="preserve"> substantial increase in</w:t>
      </w:r>
      <w:r w:rsidR="00B84AEE" w:rsidRPr="00B62294">
        <w:rPr>
          <w:rFonts w:ascii="Arial" w:hAnsi="Arial" w:cs="Arial"/>
        </w:rPr>
        <w:t xml:space="preserve"> “free investment</w:t>
      </w:r>
      <w:r w:rsidR="001B74AD" w:rsidRPr="00B62294">
        <w:rPr>
          <w:rFonts w:ascii="Arial" w:hAnsi="Arial" w:cs="Arial"/>
        </w:rPr>
        <w:t xml:space="preserve"> </w:t>
      </w:r>
      <w:r w:rsidR="00B84AEE" w:rsidRPr="00B62294">
        <w:rPr>
          <w:rFonts w:ascii="Arial" w:hAnsi="Arial" w:cs="Arial"/>
        </w:rPr>
        <w:t>dinner” presentations</w:t>
      </w:r>
      <w:r w:rsidR="00B62294" w:rsidRPr="00B62294">
        <w:rPr>
          <w:rFonts w:ascii="Arial" w:hAnsi="Arial" w:cs="Arial"/>
        </w:rPr>
        <w:t>/solicitations</w:t>
      </w:r>
      <w:r w:rsidR="008178A3" w:rsidRPr="00B62294">
        <w:rPr>
          <w:rFonts w:ascii="Arial" w:hAnsi="Arial" w:cs="Arial"/>
        </w:rPr>
        <w:t xml:space="preserve"> </w:t>
      </w:r>
      <w:r w:rsidR="00B62294" w:rsidRPr="00B62294">
        <w:rPr>
          <w:rFonts w:ascii="Arial" w:hAnsi="Arial" w:cs="Arial"/>
        </w:rPr>
        <w:t>etc.</w:t>
      </w:r>
      <w:r w:rsidR="001F107B">
        <w:rPr>
          <w:rFonts w:ascii="Arial" w:hAnsi="Arial" w:cs="Arial"/>
        </w:rPr>
        <w:t xml:space="preserve"> </w:t>
      </w:r>
      <w:r w:rsidR="00B62294" w:rsidRPr="00B62294">
        <w:rPr>
          <w:rFonts w:ascii="Arial" w:hAnsi="Arial" w:cs="Arial"/>
        </w:rPr>
        <w:t>since retiring or nearing retirement.</w:t>
      </w:r>
    </w:p>
    <w:p w:rsidR="00653617" w:rsidRPr="00B62294" w:rsidRDefault="008178A3">
      <w:pPr>
        <w:rPr>
          <w:rFonts w:ascii="Arial" w:hAnsi="Arial" w:cs="Arial"/>
        </w:rPr>
      </w:pPr>
      <w:r w:rsidRPr="00B62294">
        <w:rPr>
          <w:rFonts w:ascii="Arial" w:hAnsi="Arial" w:cs="Arial"/>
        </w:rPr>
        <w:t xml:space="preserve">True story- </w:t>
      </w:r>
      <w:r w:rsidR="00855EE0">
        <w:rPr>
          <w:rFonts w:ascii="Arial" w:hAnsi="Arial" w:cs="Arial"/>
        </w:rPr>
        <w:t xml:space="preserve">Prior to working with new </w:t>
      </w:r>
      <w:r w:rsidR="001977FA">
        <w:rPr>
          <w:rFonts w:ascii="Arial" w:hAnsi="Arial" w:cs="Arial"/>
        </w:rPr>
        <w:t>clients</w:t>
      </w:r>
      <w:r w:rsidR="001977FA" w:rsidRPr="00B62294">
        <w:rPr>
          <w:rFonts w:ascii="Arial" w:hAnsi="Arial" w:cs="Arial"/>
        </w:rPr>
        <w:t xml:space="preserve"> </w:t>
      </w:r>
      <w:r w:rsidR="00855EE0">
        <w:rPr>
          <w:rFonts w:ascii="Arial" w:hAnsi="Arial" w:cs="Arial"/>
        </w:rPr>
        <w:t>I recommend prospective client</w:t>
      </w:r>
      <w:r w:rsidR="003D0F53">
        <w:rPr>
          <w:rFonts w:ascii="Arial" w:hAnsi="Arial" w:cs="Arial"/>
        </w:rPr>
        <w:t>s</w:t>
      </w:r>
      <w:r w:rsidR="00855EE0">
        <w:rPr>
          <w:rFonts w:ascii="Arial" w:hAnsi="Arial" w:cs="Arial"/>
        </w:rPr>
        <w:t xml:space="preserve"> conducted a broker check on </w:t>
      </w:r>
      <w:proofErr w:type="gramStart"/>
      <w:r w:rsidR="00855EE0">
        <w:rPr>
          <w:rFonts w:ascii="Arial" w:hAnsi="Arial" w:cs="Arial"/>
        </w:rPr>
        <w:t>myself</w:t>
      </w:r>
      <w:proofErr w:type="gramEnd"/>
      <w:r w:rsidR="00855EE0">
        <w:rPr>
          <w:rFonts w:ascii="Arial" w:hAnsi="Arial" w:cs="Arial"/>
        </w:rPr>
        <w:t xml:space="preserve"> as well as current financial professional/advisor as part of best practices. Unfortunately,</w:t>
      </w:r>
      <w:r w:rsidR="001F107B">
        <w:rPr>
          <w:rFonts w:ascii="Arial" w:hAnsi="Arial" w:cs="Arial"/>
        </w:rPr>
        <w:t xml:space="preserve"> </w:t>
      </w:r>
      <w:r w:rsidR="00855EE0">
        <w:rPr>
          <w:rFonts w:ascii="Arial" w:hAnsi="Arial" w:cs="Arial"/>
        </w:rPr>
        <w:t xml:space="preserve">on more than 1 </w:t>
      </w:r>
      <w:r w:rsidR="003D0F53">
        <w:rPr>
          <w:rFonts w:ascii="Arial" w:hAnsi="Arial" w:cs="Arial"/>
        </w:rPr>
        <w:t>occasion individuals</w:t>
      </w:r>
      <w:r w:rsidR="00855EE0">
        <w:rPr>
          <w:rFonts w:ascii="Arial" w:hAnsi="Arial" w:cs="Arial"/>
        </w:rPr>
        <w:t xml:space="preserve"> found </w:t>
      </w:r>
      <w:r w:rsidR="003D0F53">
        <w:rPr>
          <w:rFonts w:ascii="Arial" w:hAnsi="Arial" w:cs="Arial"/>
        </w:rPr>
        <w:t>their professional</w:t>
      </w:r>
      <w:r w:rsidR="001B74AD" w:rsidRPr="00B62294">
        <w:rPr>
          <w:rFonts w:ascii="Arial" w:hAnsi="Arial" w:cs="Arial"/>
        </w:rPr>
        <w:t xml:space="preserve"> </w:t>
      </w:r>
      <w:r w:rsidR="003D0F53">
        <w:rPr>
          <w:rFonts w:ascii="Arial" w:hAnsi="Arial" w:cs="Arial"/>
        </w:rPr>
        <w:t>was</w:t>
      </w:r>
      <w:r w:rsidRPr="00B62294">
        <w:rPr>
          <w:rFonts w:ascii="Arial" w:hAnsi="Arial" w:cs="Arial"/>
        </w:rPr>
        <w:t xml:space="preserve"> in fact </w:t>
      </w:r>
      <w:r w:rsidRPr="001F107B">
        <w:rPr>
          <w:rFonts w:ascii="Arial" w:hAnsi="Arial" w:cs="Arial"/>
          <w:u w:val="single"/>
        </w:rPr>
        <w:t>not</w:t>
      </w:r>
      <w:r w:rsidRPr="00B62294">
        <w:rPr>
          <w:rFonts w:ascii="Arial" w:hAnsi="Arial" w:cs="Arial"/>
        </w:rPr>
        <w:t xml:space="preserve"> </w:t>
      </w:r>
      <w:r w:rsidR="001F107B">
        <w:rPr>
          <w:rFonts w:ascii="Arial" w:hAnsi="Arial" w:cs="Arial"/>
        </w:rPr>
        <w:t xml:space="preserve">securities </w:t>
      </w:r>
      <w:r w:rsidRPr="00B62294">
        <w:rPr>
          <w:rFonts w:ascii="Arial" w:hAnsi="Arial" w:cs="Arial"/>
        </w:rPr>
        <w:t xml:space="preserve">licensed </w:t>
      </w:r>
      <w:r w:rsidR="0098204B" w:rsidRPr="00B62294">
        <w:rPr>
          <w:rFonts w:ascii="Arial" w:hAnsi="Arial" w:cs="Arial"/>
        </w:rPr>
        <w:t xml:space="preserve">and </w:t>
      </w:r>
      <w:r w:rsidRPr="00B62294">
        <w:rPr>
          <w:rFonts w:ascii="Arial" w:hAnsi="Arial" w:cs="Arial"/>
        </w:rPr>
        <w:t>in some cases</w:t>
      </w:r>
      <w:r w:rsidR="00B62294" w:rsidRPr="00B62294">
        <w:rPr>
          <w:rFonts w:ascii="Arial" w:hAnsi="Arial" w:cs="Arial"/>
        </w:rPr>
        <w:t xml:space="preserve"> have</w:t>
      </w:r>
      <w:r w:rsidRPr="00B62294">
        <w:rPr>
          <w:rFonts w:ascii="Arial" w:hAnsi="Arial" w:cs="Arial"/>
        </w:rPr>
        <w:t xml:space="preserve"> </w:t>
      </w:r>
      <w:r w:rsidR="0098204B" w:rsidRPr="00B62294">
        <w:rPr>
          <w:rFonts w:ascii="Arial" w:hAnsi="Arial" w:cs="Arial"/>
        </w:rPr>
        <w:t xml:space="preserve">reported </w:t>
      </w:r>
      <w:r w:rsidRPr="00B62294">
        <w:rPr>
          <w:rFonts w:ascii="Arial" w:hAnsi="Arial" w:cs="Arial"/>
        </w:rPr>
        <w:t>disclosures on file</w:t>
      </w:r>
      <w:r w:rsidR="00855EE0">
        <w:rPr>
          <w:rFonts w:ascii="Arial" w:hAnsi="Arial" w:cs="Arial"/>
        </w:rPr>
        <w:t xml:space="preserve"> and in other</w:t>
      </w:r>
      <w:r w:rsidR="003D0F53">
        <w:rPr>
          <w:rFonts w:ascii="Arial" w:hAnsi="Arial" w:cs="Arial"/>
        </w:rPr>
        <w:t xml:space="preserve"> cases</w:t>
      </w:r>
      <w:r w:rsidR="00855EE0">
        <w:rPr>
          <w:rFonts w:ascii="Arial" w:hAnsi="Arial" w:cs="Arial"/>
        </w:rPr>
        <w:t xml:space="preserve"> revealed little experience</w:t>
      </w:r>
      <w:r w:rsidRPr="00B62294">
        <w:rPr>
          <w:rFonts w:ascii="Arial" w:hAnsi="Arial" w:cs="Arial"/>
        </w:rPr>
        <w:t>.</w:t>
      </w:r>
      <w:r w:rsidR="00855EE0">
        <w:rPr>
          <w:rFonts w:ascii="Arial" w:hAnsi="Arial" w:cs="Arial"/>
        </w:rPr>
        <w:t xml:space="preserve"> This information proved to be very valuable and building great confidence as far as receiving </w:t>
      </w:r>
      <w:r w:rsidR="003D0F53">
        <w:rPr>
          <w:rFonts w:ascii="Arial" w:hAnsi="Arial" w:cs="Arial"/>
        </w:rPr>
        <w:t xml:space="preserve">financial </w:t>
      </w:r>
      <w:r w:rsidR="00855EE0">
        <w:rPr>
          <w:rFonts w:ascii="Arial" w:hAnsi="Arial" w:cs="Arial"/>
        </w:rPr>
        <w:t>advi</w:t>
      </w:r>
      <w:r w:rsidR="003D0F53">
        <w:rPr>
          <w:rFonts w:ascii="Arial" w:hAnsi="Arial" w:cs="Arial"/>
        </w:rPr>
        <w:t>c</w:t>
      </w:r>
      <w:r w:rsidR="00855EE0">
        <w:rPr>
          <w:rFonts w:ascii="Arial" w:hAnsi="Arial" w:cs="Arial"/>
        </w:rPr>
        <w:t>e moving forward.</w:t>
      </w:r>
    </w:p>
    <w:p w:rsidR="0098204B" w:rsidRPr="00B62294" w:rsidRDefault="0098204B">
      <w:pPr>
        <w:rPr>
          <w:rFonts w:ascii="Arial" w:hAnsi="Arial" w:cs="Arial"/>
        </w:rPr>
      </w:pPr>
      <w:r w:rsidRPr="00B62294">
        <w:rPr>
          <w:rFonts w:ascii="Arial" w:hAnsi="Arial" w:cs="Arial"/>
        </w:rPr>
        <w:t xml:space="preserve">The committee also said to watch out for </w:t>
      </w:r>
      <w:r w:rsidR="00B62294" w:rsidRPr="00B62294">
        <w:rPr>
          <w:rFonts w:ascii="Arial" w:hAnsi="Arial" w:cs="Arial"/>
        </w:rPr>
        <w:t>Phony</w:t>
      </w:r>
      <w:r w:rsidRPr="00B62294">
        <w:rPr>
          <w:rFonts w:ascii="Arial" w:hAnsi="Arial" w:cs="Arial"/>
        </w:rPr>
        <w:t xml:space="preserve"> designations</w:t>
      </w:r>
      <w:r w:rsidR="00185295" w:rsidRPr="00B62294">
        <w:rPr>
          <w:rFonts w:ascii="Arial" w:hAnsi="Arial" w:cs="Arial"/>
        </w:rPr>
        <w:t xml:space="preserve"> that imply “Senior” Specialist and Advisors“. Ask me about the alphabet list </w:t>
      </w:r>
      <w:r w:rsidR="00B62294" w:rsidRPr="00B62294">
        <w:rPr>
          <w:rFonts w:ascii="Arial" w:hAnsi="Arial" w:cs="Arial"/>
        </w:rPr>
        <w:t xml:space="preserve">of </w:t>
      </w:r>
      <w:r w:rsidR="00185295" w:rsidRPr="00B62294">
        <w:rPr>
          <w:rFonts w:ascii="Arial" w:hAnsi="Arial" w:cs="Arial"/>
        </w:rPr>
        <w:t>professional-designations</w:t>
      </w:r>
      <w:r w:rsidR="00B62294" w:rsidRPr="00B62294">
        <w:rPr>
          <w:rFonts w:ascii="Arial" w:hAnsi="Arial" w:cs="Arial"/>
        </w:rPr>
        <w:t xml:space="preserve"> and their true significance.</w:t>
      </w:r>
    </w:p>
    <w:p w:rsidR="0098204B" w:rsidRPr="00B62294" w:rsidRDefault="0098204B">
      <w:pPr>
        <w:rPr>
          <w:rFonts w:ascii="Arial" w:hAnsi="Arial" w:cs="Arial"/>
        </w:rPr>
      </w:pPr>
      <w:r w:rsidRPr="00B62294">
        <w:rPr>
          <w:rFonts w:ascii="Arial" w:hAnsi="Arial" w:cs="Arial"/>
        </w:rPr>
        <w:t>Take home – while a free dinner is enticing</w:t>
      </w:r>
      <w:r w:rsidR="00B62294" w:rsidRPr="00B62294">
        <w:rPr>
          <w:rFonts w:ascii="Arial" w:hAnsi="Arial" w:cs="Arial"/>
        </w:rPr>
        <w:t xml:space="preserve"> please </w:t>
      </w:r>
      <w:r w:rsidR="00185295" w:rsidRPr="00B62294">
        <w:rPr>
          <w:rFonts w:ascii="Arial" w:hAnsi="Arial" w:cs="Arial"/>
        </w:rPr>
        <w:t xml:space="preserve">ASK and CHECK </w:t>
      </w:r>
      <w:r w:rsidR="005D045E" w:rsidRPr="00B62294">
        <w:rPr>
          <w:rFonts w:ascii="Arial" w:hAnsi="Arial" w:cs="Arial"/>
        </w:rPr>
        <w:t>ones</w:t>
      </w:r>
      <w:r w:rsidR="00185295" w:rsidRPr="00B62294">
        <w:rPr>
          <w:rFonts w:ascii="Arial" w:hAnsi="Arial" w:cs="Arial"/>
        </w:rPr>
        <w:t xml:space="preserve"> li</w:t>
      </w:r>
      <w:r w:rsidR="005D045E" w:rsidRPr="00B62294">
        <w:rPr>
          <w:rFonts w:ascii="Arial" w:hAnsi="Arial" w:cs="Arial"/>
        </w:rPr>
        <w:t>cense</w:t>
      </w:r>
      <w:r w:rsidR="00B62294" w:rsidRPr="00B62294">
        <w:rPr>
          <w:rFonts w:ascii="Arial" w:hAnsi="Arial" w:cs="Arial"/>
        </w:rPr>
        <w:t xml:space="preserve"> status</w:t>
      </w:r>
      <w:r w:rsidR="005D045E" w:rsidRPr="00B62294">
        <w:rPr>
          <w:rFonts w:ascii="Arial" w:hAnsi="Arial" w:cs="Arial"/>
        </w:rPr>
        <w:t xml:space="preserve"> and experience.</w:t>
      </w:r>
    </w:p>
    <w:p w:rsidR="0098204B" w:rsidRPr="00B62294" w:rsidRDefault="0098204B">
      <w:pPr>
        <w:rPr>
          <w:b/>
        </w:rPr>
      </w:pPr>
      <w:r w:rsidRPr="00B62294">
        <w:rPr>
          <w:b/>
        </w:rPr>
        <w:lastRenderedPageBreak/>
        <w:t>CYBERSECURITY</w:t>
      </w:r>
    </w:p>
    <w:p w:rsidR="000C77D1" w:rsidRDefault="000C77D1">
      <w:r w:rsidRPr="00B62294">
        <w:t xml:space="preserve">Keeping your information secure from criminals is a top priority for </w:t>
      </w:r>
      <w:r w:rsidR="001F107B">
        <w:t>Rivers Wealth Management</w:t>
      </w:r>
      <w:r w:rsidR="00F30F24">
        <w:t xml:space="preserve"> </w:t>
      </w:r>
      <w:proofErr w:type="gramStart"/>
      <w:r w:rsidR="00F30F24">
        <w:t>and  the</w:t>
      </w:r>
      <w:proofErr w:type="gramEnd"/>
      <w:r w:rsidR="00F30F24">
        <w:t xml:space="preserve"> Broker Dealer</w:t>
      </w:r>
      <w:r w:rsidR="001F107B">
        <w:t>.</w:t>
      </w:r>
      <w:r w:rsidRPr="00B62294">
        <w:t xml:space="preserve">  To better protect you and your accounts from cybersecurity threats, we continuously review security procedures to ensure that we are following best practices recommended by the custodians, financial institutions, and industry experts with whom we wor</w:t>
      </w:r>
      <w:r>
        <w:t xml:space="preserve">k. </w:t>
      </w:r>
    </w:p>
    <w:p w:rsidR="000C77D1" w:rsidRDefault="000C77D1">
      <w:r>
        <w:t xml:space="preserve">While we feel we are taking clear and actionable steps in our firm’s security measures, cyber fraud continues to escalate, is becoming more sophisticated, and is ever changing.  These threats take various forms, including email scams (e.g. phishing), where criminals obtain investor’s identity and use that information to commit various forms of wire fraud.  </w:t>
      </w:r>
    </w:p>
    <w:p w:rsidR="000C77D1" w:rsidRDefault="000C77D1">
      <w:r>
        <w:t xml:space="preserve">We are </w:t>
      </w:r>
      <w:r w:rsidR="00E25D22">
        <w:t>encouraging our clients to embrace a series of measures to help protect their identity and mitigate potential security risks.  The attached investor protections checklist outlines some best practices for investors across six key areas to help you:</w:t>
      </w:r>
    </w:p>
    <w:p w:rsidR="00E25D22" w:rsidRDefault="00E25D22" w:rsidP="00E25D22">
      <w:pPr>
        <w:pStyle w:val="ListParagraph"/>
        <w:numPr>
          <w:ilvl w:val="0"/>
          <w:numId w:val="1"/>
        </w:numPr>
      </w:pPr>
      <w:r>
        <w:t>Manage your devices</w:t>
      </w:r>
    </w:p>
    <w:p w:rsidR="00E25D22" w:rsidRDefault="00E25D22" w:rsidP="00E25D22">
      <w:pPr>
        <w:pStyle w:val="ListParagraph"/>
        <w:numPr>
          <w:ilvl w:val="0"/>
          <w:numId w:val="1"/>
        </w:numPr>
      </w:pPr>
      <w:r>
        <w:t>Protect all passwords</w:t>
      </w:r>
    </w:p>
    <w:p w:rsidR="00E25D22" w:rsidRDefault="00E25D22" w:rsidP="00E25D22">
      <w:pPr>
        <w:pStyle w:val="ListParagraph"/>
        <w:numPr>
          <w:ilvl w:val="0"/>
          <w:numId w:val="1"/>
        </w:numPr>
      </w:pPr>
      <w:r>
        <w:t>Surf the Web safely</w:t>
      </w:r>
    </w:p>
    <w:p w:rsidR="00E25D22" w:rsidRDefault="00E25D22" w:rsidP="00E25D22">
      <w:pPr>
        <w:pStyle w:val="ListParagraph"/>
        <w:numPr>
          <w:ilvl w:val="0"/>
          <w:numId w:val="1"/>
        </w:numPr>
      </w:pPr>
      <w:r>
        <w:t>Protect your email accounts</w:t>
      </w:r>
    </w:p>
    <w:p w:rsidR="00E25D22" w:rsidRDefault="00E25D22" w:rsidP="00E25D22">
      <w:pPr>
        <w:pStyle w:val="ListParagraph"/>
        <w:numPr>
          <w:ilvl w:val="0"/>
          <w:numId w:val="1"/>
        </w:numPr>
      </w:pPr>
      <w:r>
        <w:t>Safeguard your financials accounts</w:t>
      </w:r>
    </w:p>
    <w:p w:rsidR="001F107B" w:rsidRDefault="001F107B" w:rsidP="00E25D22">
      <w:pPr>
        <w:pStyle w:val="ListParagraph"/>
        <w:numPr>
          <w:ilvl w:val="0"/>
          <w:numId w:val="1"/>
        </w:numPr>
      </w:pPr>
      <w:r>
        <w:t>Avoid providing personal information in emails including Account, Credit Card and Social Security numbers.</w:t>
      </w:r>
    </w:p>
    <w:p w:rsidR="001F107B" w:rsidRDefault="001F107B" w:rsidP="00E25D22">
      <w:pPr>
        <w:pStyle w:val="ListParagraph"/>
        <w:numPr>
          <w:ilvl w:val="0"/>
          <w:numId w:val="1"/>
        </w:numPr>
      </w:pPr>
      <w:r>
        <w:t>Change passwords often.</w:t>
      </w:r>
    </w:p>
    <w:p w:rsidR="00E25D22" w:rsidRDefault="00E25D22" w:rsidP="00E25D22">
      <w:r>
        <w:t>Please carefully review this checklist with all members of your household.  We also ask that you do the following:</w:t>
      </w:r>
    </w:p>
    <w:p w:rsidR="00E25D22" w:rsidRDefault="00E25D22" w:rsidP="00E25D22">
      <w:pPr>
        <w:pStyle w:val="ListParagraph"/>
        <w:numPr>
          <w:ilvl w:val="0"/>
          <w:numId w:val="1"/>
        </w:numPr>
      </w:pPr>
      <w:r>
        <w:t>If you change a current address, notify us to that we can update our records</w:t>
      </w:r>
    </w:p>
    <w:p w:rsidR="00E25D22" w:rsidRDefault="00E25D22" w:rsidP="00E25D22">
      <w:pPr>
        <w:pStyle w:val="ListParagraph"/>
        <w:numPr>
          <w:ilvl w:val="0"/>
          <w:numId w:val="1"/>
        </w:numPr>
      </w:pPr>
      <w:r>
        <w:t>If you suspect that your email account has been compromised, call us immediately</w:t>
      </w:r>
    </w:p>
    <w:p w:rsidR="00E25D22" w:rsidRDefault="00E25D22" w:rsidP="00E25D22">
      <w:pPr>
        <w:pStyle w:val="ListParagraph"/>
        <w:numPr>
          <w:ilvl w:val="0"/>
          <w:numId w:val="1"/>
        </w:numPr>
      </w:pPr>
      <w:r>
        <w:t>If you suspect that your account has been compromised, call us immediately</w:t>
      </w:r>
    </w:p>
    <w:p w:rsidR="001F107B" w:rsidRDefault="001F107B" w:rsidP="001F107B">
      <w:pPr>
        <w:pStyle w:val="ListParagraph"/>
      </w:pPr>
    </w:p>
    <w:p w:rsidR="00E25D22" w:rsidRDefault="00E25D22" w:rsidP="00E25D22">
      <w:r>
        <w:t xml:space="preserve">Do not hesitate to contact </w:t>
      </w:r>
      <w:r w:rsidR="001977FA">
        <w:t>me</w:t>
      </w:r>
      <w:r>
        <w:t xml:space="preserve"> with questions or concerns about how we protect t your account or the steps you and your family can take to better protect yourselves and mitigate risk.  As always, </w:t>
      </w:r>
      <w:r w:rsidR="001977FA">
        <w:t>call me anytime.</w:t>
      </w:r>
    </w:p>
    <w:p w:rsidR="001977FA" w:rsidRDefault="001977FA" w:rsidP="001977FA">
      <w:pPr>
        <w:rPr>
          <w:rFonts w:eastAsiaTheme="minorEastAsia"/>
          <w:noProof/>
        </w:rPr>
      </w:pPr>
    </w:p>
    <w:p w:rsidR="001977FA" w:rsidRDefault="001977FA" w:rsidP="001977FA">
      <w:pPr>
        <w:rPr>
          <w:rFonts w:ascii="Calibri" w:eastAsiaTheme="minorEastAsia" w:hAnsi="Calibri" w:cs="Times New Roman"/>
          <w:b/>
          <w:bCs/>
          <w:i/>
          <w:iCs/>
          <w:noProof/>
          <w:color w:val="000000"/>
          <w:sz w:val="24"/>
          <w:szCs w:val="24"/>
        </w:rPr>
      </w:pPr>
      <w:r>
        <w:rPr>
          <w:rFonts w:eastAsiaTheme="minorEastAsia"/>
          <w:b/>
          <w:bCs/>
          <w:i/>
          <w:iCs/>
          <w:noProof/>
          <w:color w:val="000000"/>
          <w:sz w:val="24"/>
          <w:szCs w:val="24"/>
        </w:rPr>
        <w:t>Sincerely;</w:t>
      </w:r>
    </w:p>
    <w:p w:rsidR="001977FA" w:rsidRDefault="001977FA" w:rsidP="001977FA">
      <w:pPr>
        <w:rPr>
          <w:rFonts w:eastAsiaTheme="minorEastAsia"/>
          <w:b/>
          <w:bCs/>
          <w:i/>
          <w:iCs/>
          <w:noProof/>
          <w:color w:val="5F497A"/>
          <w:sz w:val="24"/>
          <w:szCs w:val="24"/>
        </w:rPr>
      </w:pPr>
      <w:r>
        <w:rPr>
          <w:rFonts w:eastAsiaTheme="minorEastAsia"/>
          <w:b/>
          <w:bCs/>
          <w:i/>
          <w:iCs/>
          <w:noProof/>
          <w:color w:val="000000"/>
          <w:sz w:val="24"/>
          <w:szCs w:val="24"/>
        </w:rPr>
        <w:t>Claudia F. Rivers-</w:t>
      </w:r>
      <w:r>
        <w:rPr>
          <w:rFonts w:eastAsiaTheme="minorEastAsia"/>
          <w:bCs/>
          <w:i/>
          <w:iCs/>
          <w:noProof/>
          <w:color w:val="5F497A"/>
          <w:sz w:val="24"/>
          <w:szCs w:val="24"/>
        </w:rPr>
        <w:t>Specializing in Women Biz &amp; Individuals, as well as, Couples “Investment &amp; Financial Education.”</w:t>
      </w:r>
    </w:p>
    <w:p w:rsidR="001977FA" w:rsidRDefault="001977FA" w:rsidP="001977FA">
      <w:pPr>
        <w:rPr>
          <w:rFonts w:eastAsiaTheme="minorEastAsia"/>
          <w:b/>
          <w:noProof/>
          <w:color w:val="FF0000"/>
          <w:sz w:val="24"/>
          <w:szCs w:val="24"/>
        </w:rPr>
      </w:pPr>
      <w:r>
        <w:rPr>
          <w:rFonts w:eastAsiaTheme="minorEastAsia"/>
          <w:b/>
          <w:bCs/>
          <w:i/>
          <w:iCs/>
          <w:noProof/>
          <w:color w:val="000000"/>
          <w:sz w:val="24"/>
          <w:szCs w:val="24"/>
        </w:rPr>
        <w:t>Financial Consultant, Investment Advisor Representative</w:t>
      </w:r>
      <w:r>
        <w:rPr>
          <w:rFonts w:eastAsiaTheme="minorEastAsia"/>
          <w:b/>
          <w:noProof/>
          <w:color w:val="FF0000"/>
          <w:sz w:val="24"/>
          <w:szCs w:val="24"/>
        </w:rPr>
        <w:t xml:space="preserve"> </w:t>
      </w:r>
    </w:p>
    <w:p w:rsidR="00F30F24" w:rsidRDefault="00F30F24" w:rsidP="001977FA">
      <w:pPr>
        <w:rPr>
          <w:rFonts w:eastAsiaTheme="minorEastAsia"/>
          <w:b/>
          <w:noProof/>
          <w:color w:val="FF0000"/>
          <w:sz w:val="24"/>
          <w:szCs w:val="24"/>
        </w:rPr>
      </w:pPr>
    </w:p>
    <w:p w:rsidR="00F30F24" w:rsidRDefault="00F30F24" w:rsidP="001977FA">
      <w:pPr>
        <w:rPr>
          <w:rFonts w:eastAsiaTheme="minorEastAsia"/>
          <w:b/>
          <w:noProof/>
          <w:color w:val="FF0000"/>
          <w:sz w:val="24"/>
          <w:szCs w:val="24"/>
        </w:rPr>
      </w:pPr>
    </w:p>
    <w:p w:rsidR="00F30F24" w:rsidRDefault="00F30F24" w:rsidP="001977FA">
      <w:pPr>
        <w:rPr>
          <w:rFonts w:eastAsiaTheme="minorEastAsia"/>
          <w:b/>
          <w:noProof/>
          <w:color w:val="FF0000"/>
          <w:sz w:val="24"/>
          <w:szCs w:val="24"/>
        </w:rPr>
      </w:pPr>
    </w:p>
    <w:p w:rsidR="00F30F24" w:rsidRDefault="00F30F24" w:rsidP="001977FA">
      <w:pPr>
        <w:rPr>
          <w:rFonts w:eastAsiaTheme="minorEastAsia"/>
          <w:b/>
          <w:noProof/>
          <w:color w:val="FF0000"/>
          <w:sz w:val="24"/>
          <w:szCs w:val="24"/>
        </w:rPr>
      </w:pPr>
    </w:p>
    <w:p w:rsidR="00F30F24" w:rsidRDefault="00F30F24" w:rsidP="001977FA">
      <w:pPr>
        <w:rPr>
          <w:rFonts w:eastAsiaTheme="minorEastAsia"/>
          <w:b/>
          <w:noProof/>
          <w:color w:val="FF0000"/>
          <w:sz w:val="24"/>
          <w:szCs w:val="24"/>
        </w:rPr>
      </w:pPr>
      <w:bookmarkStart w:id="0" w:name="_GoBack"/>
      <w:bookmarkEnd w:id="0"/>
    </w:p>
    <w:p w:rsidR="001977FA" w:rsidRDefault="001977FA" w:rsidP="001977FA">
      <w:pPr>
        <w:rPr>
          <w:rFonts w:ascii="Consolas" w:eastAsiaTheme="minorEastAsia" w:hAnsi="Consolas" w:cs="Consolas"/>
          <w:noProof/>
          <w:sz w:val="16"/>
          <w:szCs w:val="16"/>
        </w:rPr>
      </w:pPr>
      <w:r w:rsidRPr="001977FA">
        <w:rPr>
          <w:rFonts w:ascii="Comic Sans MS" w:eastAsiaTheme="minorEastAsia" w:hAnsi="Comic Sans MS"/>
          <w:noProof/>
          <w:sz w:val="16"/>
          <w:szCs w:val="16"/>
        </w:rPr>
        <w:t>13984 W. Bowles Ave, Ste 102 Littleton, CO 80127</w:t>
      </w:r>
      <w:r>
        <w:rPr>
          <w:rFonts w:ascii="Comic Sans MS" w:eastAsiaTheme="minorEastAsia" w:hAnsi="Comic Sans MS"/>
          <w:noProof/>
          <w:sz w:val="16"/>
          <w:szCs w:val="16"/>
        </w:rPr>
        <w:t xml:space="preserve"> </w:t>
      </w:r>
      <w:r>
        <w:rPr>
          <w:rFonts w:ascii="Consolas" w:eastAsiaTheme="minorEastAsia" w:hAnsi="Consolas" w:cs="Consolas"/>
          <w:noProof/>
          <w:sz w:val="16"/>
          <w:szCs w:val="16"/>
        </w:rPr>
        <w:t>Registered Representative, Securities offered through Cambridge Investment Research, Inc., a Broker/Dealer, Member FINRA/SIPC.Investment Advisor Representative, Cambridge Investment Research Advisors, Inc., a Registered Investment Advisor.Cambridge &amp; Rivers Wealth Management are not affiliated.</w:t>
      </w:r>
    </w:p>
    <w:p w:rsidR="001977FA" w:rsidRDefault="001977FA" w:rsidP="00E25D22"/>
    <w:sectPr w:rsidR="001977FA" w:rsidSect="001B74A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73" w:rsidRDefault="00847473" w:rsidP="001977FA">
      <w:pPr>
        <w:spacing w:after="0" w:line="240" w:lineRule="auto"/>
      </w:pPr>
      <w:r>
        <w:separator/>
      </w:r>
    </w:p>
  </w:endnote>
  <w:endnote w:type="continuationSeparator" w:id="0">
    <w:p w:rsidR="00847473" w:rsidRDefault="00847473" w:rsidP="0019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FA" w:rsidRDefault="001977FA">
    <w:pPr>
      <w:pStyle w:val="Footer"/>
    </w:pPr>
  </w:p>
  <w:p w:rsidR="001977FA" w:rsidRDefault="0019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73" w:rsidRDefault="00847473" w:rsidP="001977FA">
      <w:pPr>
        <w:spacing w:after="0" w:line="240" w:lineRule="auto"/>
      </w:pPr>
      <w:r>
        <w:separator/>
      </w:r>
    </w:p>
  </w:footnote>
  <w:footnote w:type="continuationSeparator" w:id="0">
    <w:p w:rsidR="00847473" w:rsidRDefault="00847473" w:rsidP="00197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DE6"/>
    <w:multiLevelType w:val="hybridMultilevel"/>
    <w:tmpl w:val="D750BE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1C5765"/>
    <w:multiLevelType w:val="hybridMultilevel"/>
    <w:tmpl w:val="8094331E"/>
    <w:lvl w:ilvl="0" w:tplc="8BEA20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D1"/>
    <w:rsid w:val="0000099C"/>
    <w:rsid w:val="000026F3"/>
    <w:rsid w:val="00003EBA"/>
    <w:rsid w:val="000176E4"/>
    <w:rsid w:val="00022B30"/>
    <w:rsid w:val="000252F9"/>
    <w:rsid w:val="0003602F"/>
    <w:rsid w:val="00047E41"/>
    <w:rsid w:val="00056CA9"/>
    <w:rsid w:val="00060871"/>
    <w:rsid w:val="0006384C"/>
    <w:rsid w:val="00063D0C"/>
    <w:rsid w:val="000718E5"/>
    <w:rsid w:val="000746E6"/>
    <w:rsid w:val="00075AE7"/>
    <w:rsid w:val="000774ED"/>
    <w:rsid w:val="000855FC"/>
    <w:rsid w:val="0009345A"/>
    <w:rsid w:val="0009429C"/>
    <w:rsid w:val="000A2176"/>
    <w:rsid w:val="000B1CF0"/>
    <w:rsid w:val="000C77D1"/>
    <w:rsid w:val="000E167B"/>
    <w:rsid w:val="00105F60"/>
    <w:rsid w:val="0010759A"/>
    <w:rsid w:val="00110417"/>
    <w:rsid w:val="00114110"/>
    <w:rsid w:val="00114AD3"/>
    <w:rsid w:val="001176AA"/>
    <w:rsid w:val="00123D9E"/>
    <w:rsid w:val="00125EEF"/>
    <w:rsid w:val="001428F6"/>
    <w:rsid w:val="001445C6"/>
    <w:rsid w:val="001478F3"/>
    <w:rsid w:val="00162F7B"/>
    <w:rsid w:val="001841E8"/>
    <w:rsid w:val="00185295"/>
    <w:rsid w:val="001977FA"/>
    <w:rsid w:val="001A03E4"/>
    <w:rsid w:val="001A36A7"/>
    <w:rsid w:val="001B74AD"/>
    <w:rsid w:val="001C04D0"/>
    <w:rsid w:val="001C3A25"/>
    <w:rsid w:val="001D159A"/>
    <w:rsid w:val="001F107B"/>
    <w:rsid w:val="00203AD4"/>
    <w:rsid w:val="002149DF"/>
    <w:rsid w:val="00220F22"/>
    <w:rsid w:val="002339FA"/>
    <w:rsid w:val="00250D7D"/>
    <w:rsid w:val="00270DF6"/>
    <w:rsid w:val="002B130E"/>
    <w:rsid w:val="002C7FC3"/>
    <w:rsid w:val="002D090C"/>
    <w:rsid w:val="002E04A7"/>
    <w:rsid w:val="002E5717"/>
    <w:rsid w:val="002E6F58"/>
    <w:rsid w:val="002F08BD"/>
    <w:rsid w:val="00302407"/>
    <w:rsid w:val="003328D7"/>
    <w:rsid w:val="00351626"/>
    <w:rsid w:val="00366582"/>
    <w:rsid w:val="00371A79"/>
    <w:rsid w:val="00396C2C"/>
    <w:rsid w:val="003A4A88"/>
    <w:rsid w:val="003B7218"/>
    <w:rsid w:val="003B7535"/>
    <w:rsid w:val="003C7954"/>
    <w:rsid w:val="003D0F53"/>
    <w:rsid w:val="003D652A"/>
    <w:rsid w:val="003E188D"/>
    <w:rsid w:val="00406C8B"/>
    <w:rsid w:val="00454849"/>
    <w:rsid w:val="00471480"/>
    <w:rsid w:val="00474828"/>
    <w:rsid w:val="00492506"/>
    <w:rsid w:val="004A36D5"/>
    <w:rsid w:val="004E4546"/>
    <w:rsid w:val="004E4A9C"/>
    <w:rsid w:val="004F5B0C"/>
    <w:rsid w:val="00500C08"/>
    <w:rsid w:val="00525D7E"/>
    <w:rsid w:val="0054754C"/>
    <w:rsid w:val="005476F1"/>
    <w:rsid w:val="005532DF"/>
    <w:rsid w:val="005545E8"/>
    <w:rsid w:val="00564E33"/>
    <w:rsid w:val="00572EFB"/>
    <w:rsid w:val="00584B0E"/>
    <w:rsid w:val="00592CC8"/>
    <w:rsid w:val="005A1259"/>
    <w:rsid w:val="005A3833"/>
    <w:rsid w:val="005C2B97"/>
    <w:rsid w:val="005C3893"/>
    <w:rsid w:val="005D045E"/>
    <w:rsid w:val="005D0AE3"/>
    <w:rsid w:val="005E0C5C"/>
    <w:rsid w:val="005F393D"/>
    <w:rsid w:val="00612129"/>
    <w:rsid w:val="00653617"/>
    <w:rsid w:val="00664125"/>
    <w:rsid w:val="0067483D"/>
    <w:rsid w:val="00676205"/>
    <w:rsid w:val="00691C06"/>
    <w:rsid w:val="006E1F19"/>
    <w:rsid w:val="006F0A76"/>
    <w:rsid w:val="006F19B5"/>
    <w:rsid w:val="006F42C8"/>
    <w:rsid w:val="00710209"/>
    <w:rsid w:val="007125BD"/>
    <w:rsid w:val="0071323C"/>
    <w:rsid w:val="00721CFC"/>
    <w:rsid w:val="007329B7"/>
    <w:rsid w:val="0074250E"/>
    <w:rsid w:val="00750214"/>
    <w:rsid w:val="0075050C"/>
    <w:rsid w:val="007636D1"/>
    <w:rsid w:val="007733E1"/>
    <w:rsid w:val="00781A6A"/>
    <w:rsid w:val="00783421"/>
    <w:rsid w:val="0078523F"/>
    <w:rsid w:val="00793ECB"/>
    <w:rsid w:val="007A7A28"/>
    <w:rsid w:val="0080792F"/>
    <w:rsid w:val="00814621"/>
    <w:rsid w:val="008178A3"/>
    <w:rsid w:val="00833F31"/>
    <w:rsid w:val="008468CA"/>
    <w:rsid w:val="00847473"/>
    <w:rsid w:val="00855EE0"/>
    <w:rsid w:val="00880D60"/>
    <w:rsid w:val="00886228"/>
    <w:rsid w:val="008934F5"/>
    <w:rsid w:val="008948C2"/>
    <w:rsid w:val="008B3452"/>
    <w:rsid w:val="008B40C8"/>
    <w:rsid w:val="008B52B8"/>
    <w:rsid w:val="008C0CAB"/>
    <w:rsid w:val="008D5E1E"/>
    <w:rsid w:val="008D7293"/>
    <w:rsid w:val="008E6430"/>
    <w:rsid w:val="008F1AE0"/>
    <w:rsid w:val="00900C6A"/>
    <w:rsid w:val="009159B3"/>
    <w:rsid w:val="0098204B"/>
    <w:rsid w:val="009A373C"/>
    <w:rsid w:val="009B0AD8"/>
    <w:rsid w:val="009D5DB5"/>
    <w:rsid w:val="009E2D76"/>
    <w:rsid w:val="009E2FF7"/>
    <w:rsid w:val="009E70FD"/>
    <w:rsid w:val="00A11AA1"/>
    <w:rsid w:val="00A13CEC"/>
    <w:rsid w:val="00A15311"/>
    <w:rsid w:val="00A21CF3"/>
    <w:rsid w:val="00A2760F"/>
    <w:rsid w:val="00A30A95"/>
    <w:rsid w:val="00A51935"/>
    <w:rsid w:val="00A60891"/>
    <w:rsid w:val="00A7227B"/>
    <w:rsid w:val="00A86BB9"/>
    <w:rsid w:val="00A87A0E"/>
    <w:rsid w:val="00A87D7E"/>
    <w:rsid w:val="00A96FFF"/>
    <w:rsid w:val="00AA337A"/>
    <w:rsid w:val="00AF6B8E"/>
    <w:rsid w:val="00B038E3"/>
    <w:rsid w:val="00B0762F"/>
    <w:rsid w:val="00B1538C"/>
    <w:rsid w:val="00B3175F"/>
    <w:rsid w:val="00B33B78"/>
    <w:rsid w:val="00B404C6"/>
    <w:rsid w:val="00B62294"/>
    <w:rsid w:val="00B646B7"/>
    <w:rsid w:val="00B70DA7"/>
    <w:rsid w:val="00B71D89"/>
    <w:rsid w:val="00B81B91"/>
    <w:rsid w:val="00B84AEE"/>
    <w:rsid w:val="00B950D4"/>
    <w:rsid w:val="00BA75B5"/>
    <w:rsid w:val="00BB47FE"/>
    <w:rsid w:val="00BC65AE"/>
    <w:rsid w:val="00C276E0"/>
    <w:rsid w:val="00C4102C"/>
    <w:rsid w:val="00C41703"/>
    <w:rsid w:val="00C53487"/>
    <w:rsid w:val="00C93FB3"/>
    <w:rsid w:val="00CA5825"/>
    <w:rsid w:val="00CA5CA1"/>
    <w:rsid w:val="00CF270C"/>
    <w:rsid w:val="00D16C14"/>
    <w:rsid w:val="00D21DF4"/>
    <w:rsid w:val="00D27BEC"/>
    <w:rsid w:val="00D35B2D"/>
    <w:rsid w:val="00D54393"/>
    <w:rsid w:val="00D55FFB"/>
    <w:rsid w:val="00DA10D5"/>
    <w:rsid w:val="00DD6F30"/>
    <w:rsid w:val="00E11915"/>
    <w:rsid w:val="00E20567"/>
    <w:rsid w:val="00E2095A"/>
    <w:rsid w:val="00E25D22"/>
    <w:rsid w:val="00E339FC"/>
    <w:rsid w:val="00E360CD"/>
    <w:rsid w:val="00E564CF"/>
    <w:rsid w:val="00E63002"/>
    <w:rsid w:val="00E7340E"/>
    <w:rsid w:val="00E76AF9"/>
    <w:rsid w:val="00E76BFB"/>
    <w:rsid w:val="00E82C0B"/>
    <w:rsid w:val="00EA467F"/>
    <w:rsid w:val="00EB7434"/>
    <w:rsid w:val="00ED19BE"/>
    <w:rsid w:val="00EE5067"/>
    <w:rsid w:val="00EF474C"/>
    <w:rsid w:val="00F104A2"/>
    <w:rsid w:val="00F139F2"/>
    <w:rsid w:val="00F222EE"/>
    <w:rsid w:val="00F25D45"/>
    <w:rsid w:val="00F30F24"/>
    <w:rsid w:val="00F5452B"/>
    <w:rsid w:val="00F5557A"/>
    <w:rsid w:val="00F67694"/>
    <w:rsid w:val="00F85C5D"/>
    <w:rsid w:val="00FF2507"/>
    <w:rsid w:val="00FF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22"/>
    <w:pPr>
      <w:ind w:left="720"/>
      <w:contextualSpacing/>
    </w:pPr>
  </w:style>
  <w:style w:type="character" w:styleId="Hyperlink">
    <w:name w:val="Hyperlink"/>
    <w:basedOn w:val="DefaultParagraphFont"/>
    <w:uiPriority w:val="99"/>
    <w:unhideWhenUsed/>
    <w:rsid w:val="00653617"/>
    <w:rPr>
      <w:color w:val="0563C1" w:themeColor="hyperlink"/>
      <w:u w:val="single"/>
    </w:rPr>
  </w:style>
  <w:style w:type="paragraph" w:styleId="BalloonText">
    <w:name w:val="Balloon Text"/>
    <w:basedOn w:val="Normal"/>
    <w:link w:val="BalloonTextChar"/>
    <w:uiPriority w:val="99"/>
    <w:semiHidden/>
    <w:unhideWhenUsed/>
    <w:rsid w:val="0065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17"/>
    <w:rPr>
      <w:rFonts w:ascii="Tahoma" w:hAnsi="Tahoma" w:cs="Tahoma"/>
      <w:sz w:val="16"/>
      <w:szCs w:val="16"/>
    </w:rPr>
  </w:style>
  <w:style w:type="paragraph" w:styleId="Header">
    <w:name w:val="header"/>
    <w:basedOn w:val="Normal"/>
    <w:link w:val="HeaderChar"/>
    <w:uiPriority w:val="99"/>
    <w:unhideWhenUsed/>
    <w:rsid w:val="0019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FA"/>
  </w:style>
  <w:style w:type="paragraph" w:styleId="Footer">
    <w:name w:val="footer"/>
    <w:basedOn w:val="Normal"/>
    <w:link w:val="FooterChar"/>
    <w:uiPriority w:val="99"/>
    <w:unhideWhenUsed/>
    <w:rsid w:val="0019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FA"/>
  </w:style>
  <w:style w:type="table" w:styleId="TableGrid">
    <w:name w:val="Table Grid"/>
    <w:basedOn w:val="TableNormal"/>
    <w:rsid w:val="001977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22"/>
    <w:pPr>
      <w:ind w:left="720"/>
      <w:contextualSpacing/>
    </w:pPr>
  </w:style>
  <w:style w:type="character" w:styleId="Hyperlink">
    <w:name w:val="Hyperlink"/>
    <w:basedOn w:val="DefaultParagraphFont"/>
    <w:uiPriority w:val="99"/>
    <w:unhideWhenUsed/>
    <w:rsid w:val="00653617"/>
    <w:rPr>
      <w:color w:val="0563C1" w:themeColor="hyperlink"/>
      <w:u w:val="single"/>
    </w:rPr>
  </w:style>
  <w:style w:type="paragraph" w:styleId="BalloonText">
    <w:name w:val="Balloon Text"/>
    <w:basedOn w:val="Normal"/>
    <w:link w:val="BalloonTextChar"/>
    <w:uiPriority w:val="99"/>
    <w:semiHidden/>
    <w:unhideWhenUsed/>
    <w:rsid w:val="0065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17"/>
    <w:rPr>
      <w:rFonts w:ascii="Tahoma" w:hAnsi="Tahoma" w:cs="Tahoma"/>
      <w:sz w:val="16"/>
      <w:szCs w:val="16"/>
    </w:rPr>
  </w:style>
  <w:style w:type="paragraph" w:styleId="Header">
    <w:name w:val="header"/>
    <w:basedOn w:val="Normal"/>
    <w:link w:val="HeaderChar"/>
    <w:uiPriority w:val="99"/>
    <w:unhideWhenUsed/>
    <w:rsid w:val="0019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FA"/>
  </w:style>
  <w:style w:type="paragraph" w:styleId="Footer">
    <w:name w:val="footer"/>
    <w:basedOn w:val="Normal"/>
    <w:link w:val="FooterChar"/>
    <w:uiPriority w:val="99"/>
    <w:unhideWhenUsed/>
    <w:rsid w:val="0019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FA"/>
  </w:style>
  <w:style w:type="table" w:styleId="TableGrid">
    <w:name w:val="Table Grid"/>
    <w:basedOn w:val="TableNormal"/>
    <w:rsid w:val="001977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r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Lind</dc:creator>
  <cp:lastModifiedBy>Claudia Rivers</cp:lastModifiedBy>
  <cp:revision>7</cp:revision>
  <cp:lastPrinted>2015-10-02T19:10:00Z</cp:lastPrinted>
  <dcterms:created xsi:type="dcterms:W3CDTF">2015-09-24T21:56:00Z</dcterms:created>
  <dcterms:modified xsi:type="dcterms:W3CDTF">2015-10-02T20:05:00Z</dcterms:modified>
</cp:coreProperties>
</file>